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20" w:lineRule="exact"/>
        <w:ind w:left="-178" w:leftChars="-85" w:right="-153" w:rightChars="-73"/>
        <w:jc w:val="center"/>
        <w:rPr>
          <w:rFonts w:hint="eastAsia" w:eastAsia="华文中宋"/>
          <w:color w:val="FF0000"/>
          <w:kern w:val="0"/>
          <w:sz w:val="96"/>
          <w:szCs w:val="96"/>
        </w:rPr>
      </w:pPr>
      <w:r>
        <w:rPr>
          <w:rFonts w:hint="eastAsia" w:ascii="华文中宋" w:hAnsi="华文中宋" w:eastAsia="华文中宋"/>
          <w:color w:val="FF0000"/>
          <w:w w:val="60"/>
          <w:sz w:val="110"/>
          <w:szCs w:val="110"/>
        </w:rPr>
        <w:t>山东中医药大学继续教育学院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sz w:val="32"/>
          <w:szCs w:val="32"/>
        </w:rPr>
      </w:pPr>
      <w:r>
        <w:rPr>
          <w:color w:val="FF0000"/>
          <w:u w:val="thick"/>
        </w:rPr>
        <w:t xml:space="preserve">                                                                                   </w:t>
      </w:r>
    </w:p>
    <w:p>
      <w:pPr>
        <w:spacing w:line="360" w:lineRule="auto"/>
        <w:jc w:val="right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2"/>
          <w:szCs w:val="22"/>
        </w:rPr>
        <w:t>继教函〔20</w:t>
      </w:r>
      <w:r>
        <w:rPr>
          <w:rFonts w:hint="eastAsia" w:ascii="宋体" w:hAnsi="宋体" w:cs="宋体"/>
          <w:b/>
          <w:sz w:val="22"/>
          <w:szCs w:val="22"/>
          <w:lang w:val="en-US" w:eastAsia="zh-CN"/>
        </w:rPr>
        <w:t>23</w:t>
      </w:r>
      <w:r>
        <w:rPr>
          <w:rFonts w:hint="eastAsia" w:ascii="宋体" w:hAnsi="宋体" w:eastAsia="宋体" w:cs="宋体"/>
          <w:b/>
          <w:sz w:val="22"/>
          <w:szCs w:val="22"/>
        </w:rPr>
        <w:t>〕</w:t>
      </w:r>
      <w:r>
        <w:rPr>
          <w:rFonts w:hint="eastAsia" w:ascii="宋体" w:hAnsi="宋体" w:cs="宋体"/>
          <w:b/>
          <w:sz w:val="22"/>
          <w:szCs w:val="22"/>
          <w:lang w:val="en-US" w:eastAsia="zh-CN"/>
        </w:rPr>
        <w:t>14</w:t>
      </w:r>
      <w:r>
        <w:rPr>
          <w:rFonts w:hint="eastAsia" w:ascii="宋体" w:hAnsi="宋体" w:eastAsia="宋体" w:cs="宋体"/>
          <w:b/>
          <w:sz w:val="22"/>
          <w:szCs w:val="22"/>
        </w:rPr>
        <w:t>号</w:t>
      </w:r>
    </w:p>
    <w:p>
      <w:pPr>
        <w:ind w:firstLine="440" w:firstLineChars="100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山东中医药大学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学期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期末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考试相关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排的通知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各教学站（点）：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学期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期末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.考试对象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2020—2021级高起本学生及全体2022—2023级学生。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考查课线上考试时间：1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9点-19日17点（考查课线上考试，批次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2023015）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考试课线下考试时间：1月20日（2020-2021级高起本学生）、1月21日（全体2022级和2023级学生），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具体考试时间见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学期期末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考试场次安排表（附件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线下</w:t>
      </w:r>
      <w:r>
        <w:rPr>
          <w:rFonts w:hint="eastAsia" w:ascii="仿宋" w:hAnsi="仿宋" w:eastAsia="仿宋" w:cs="仿宋"/>
          <w:sz w:val="32"/>
          <w:szCs w:val="32"/>
        </w:rPr>
        <w:t>考试地点:各教学站（点）自行安排考试地点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将考试安排表（附件1）及</w:t>
      </w:r>
      <w:r>
        <w:rPr>
          <w:rFonts w:hint="eastAsia" w:ascii="仿宋" w:hAnsi="仿宋" w:eastAsia="仿宋" w:cs="仿宋"/>
          <w:sz w:val="32"/>
          <w:szCs w:val="32"/>
        </w:rPr>
        <w:t xml:space="preserve">各站点邮寄地址（附件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）填好后于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日前发送至 jxjyjxk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 xml:space="preserve">@163.com </w:t>
      </w:r>
      <w:r>
        <w:rPr>
          <w:rFonts w:hint="eastAsia" w:ascii="仿宋" w:hAnsi="仿宋" w:eastAsia="仿宋" w:cs="仿宋"/>
          <w:sz w:val="32"/>
          <w:szCs w:val="32"/>
        </w:rPr>
        <w:t>邮箱。本次考试实行网上评卷，各站点上传的考试安排信息将录入系统，生成与考生信息一一对应的答题卡，做到“一人一卷一卡”。请各站点务必正确填写各项信息，上报后不可进行修改。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二、考前准备工作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1.各教学站（点）应按要求在考试前准备好以下材料：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（1）考试工作领导小组名单。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（2）特殊情况的处理预案。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（3）考点平面示意图、考场分布示意图（张贴明显位置,供考生查找）。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（4）考试日程安排表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监考教师安排表。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（5）各考场考生名册。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（6）试卷交接签名表、考场记录表、试卷装订核对表。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考生签到表为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答题卡袋中自带，无需额外准备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（7）考试流程表（监考教师每人1份）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2.各教学站（点）应将考试安排及时通知相关考生,并告知考生考试时携带身份证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2B铅笔（需填涂答题卡）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黑色中性笔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考试用品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</w:rPr>
        <w:t>各</w:t>
      </w:r>
      <w:r>
        <w:rPr>
          <w:rFonts w:hint="eastAsia" w:ascii="仿宋" w:hAnsi="仿宋" w:eastAsia="仿宋" w:cs="仿宋"/>
          <w:sz w:val="32"/>
          <w:szCs w:val="22"/>
        </w:rPr>
        <w:t>教学站（点）</w:t>
      </w:r>
      <w:r>
        <w:rPr>
          <w:rFonts w:hint="eastAsia" w:ascii="仿宋" w:hAnsi="仿宋" w:eastAsia="仿宋" w:cs="仿宋"/>
          <w:color w:val="000000"/>
          <w:sz w:val="32"/>
        </w:rPr>
        <w:t>收到通知后尽快将联系信息通过邮箱发送至继续教育学院教学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管理科</w:t>
      </w:r>
      <w:r>
        <w:rPr>
          <w:rFonts w:hint="eastAsia" w:ascii="仿宋" w:hAnsi="仿宋" w:eastAsia="仿宋" w:cs="仿宋"/>
          <w:color w:val="000000"/>
          <w:sz w:val="32"/>
        </w:rPr>
        <w:t>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三、试卷管理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1.各函授站在接收到试卷后要将试卷存放在保密室,并安排专人负责试卷安全保密工作。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2.试卷在交接、发放、回收过程中必须执行签字交接手续。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四、考试工作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1.考试前必须对监考人员进行培训，培训时发放考试流程表。监考教师必须持监考员（证）监考。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2.按规定张贴考点平面示意图、考场分布示意图、考试安排、考场规则等。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3.考场内黑板上要按要求写明考试时间、考试课程等信息。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4.桌面左上角粘贴考生学号。参加考试考生必须持身份证参加考试,并将证件放到桌面上。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答题卡与学生一一对应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缺考或违纪的考生，应由监考老师在答题卡相应位置填涂缺考或违纪标志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5.监考员认真履行监考职责,单位负责人要到位巡视考场。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五、考完试卷装订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后将答题卡、考生签到表放回答题卡袋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，试卷放回试卷袋。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六、成绩录入、试卷等材料报送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本次考试实行网上阅卷，</w:t>
      </w:r>
      <w:r>
        <w:rPr>
          <w:rFonts w:hint="eastAsia" w:ascii="仿宋" w:hAnsi="仿宋" w:eastAsia="仿宋" w:cs="仿宋"/>
          <w:sz w:val="32"/>
          <w:szCs w:val="32"/>
        </w:rPr>
        <w:t>全部试卷由山东中医药大学继续教育学院统一批阅，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纸质试卷等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考试结束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各站点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先暂时保存，等大学开学后邮寄到试卷邮寄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指定地点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答题卡与试卷务必分开邮寄：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答题卡及学生签到表邮寄地址：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地址：北京市东城区青龙胡同1号歌华大厦A座4层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牛梦雪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联系电话：17710185325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试卷邮寄地址：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地址：山东省济南市长清区山东中医药大学行政楼532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办公室教学管理科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接收人：汤晓宁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联系电话：（0531）89628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540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</w:t>
      </w:r>
      <w:r>
        <w:rPr>
          <w:rFonts w:hint="eastAsia" w:ascii="仿宋" w:hAnsi="仿宋" w:eastAsia="仿宋" w:cs="仿宋"/>
          <w:sz w:val="32"/>
          <w:szCs w:val="32"/>
        </w:rPr>
        <w:t>：汤晓宁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联系电话：（0531）89628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540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.各教学站（点）考试安排表</w:t>
      </w:r>
    </w:p>
    <w:p>
      <w:pPr>
        <w:spacing w:line="600" w:lineRule="exact"/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各教学站（点）试卷接收人联系信息表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78" w:leftChars="456" w:hanging="320" w:hangingChars="1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2023年第二学期期末考试课考试场次安排表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.考场记录表</w:t>
      </w:r>
    </w:p>
    <w:p>
      <w:pPr>
        <w:ind w:firstLine="960" w:firstLineChars="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山东中医药大学继续教育学院考场纪律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山东中医药大学继续教育学院监考守则</w:t>
      </w:r>
    </w:p>
    <w:p>
      <w:pPr>
        <w:ind w:firstLine="960" w:firstLineChars="3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试卷装订核对表</w:t>
      </w:r>
    </w:p>
    <w:p>
      <w:pPr>
        <w:ind w:firstLine="960" w:firstLineChars="3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8.考试（查）日程查看及在线考试流程</w:t>
      </w:r>
    </w:p>
    <w:p>
      <w:pPr>
        <w:ind w:firstLine="960" w:firstLineChars="3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9.各函授站点学员线上考试注意事项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山东中医药大学</w:t>
      </w:r>
      <w:r>
        <w:rPr>
          <w:rFonts w:hint="eastAsia" w:ascii="仿宋" w:hAnsi="仿宋" w:eastAsia="仿宋" w:cs="仿宋"/>
          <w:sz w:val="32"/>
          <w:szCs w:val="32"/>
        </w:rPr>
        <w:t>继续教育学院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C74D0D-B5F6-46D9-BA26-FBFC79CD87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53A8F37-C650-42AA-A9BB-E8CAB184EBF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4BEAA28-64E1-4374-98B1-1A11FC6EE4B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5DA7343-1C66-4557-858F-F50E571D5EE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A084E0A1-565C-4C94-BA9C-B70263D396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8BAF0DA-57AE-4959-8D24-D28957265D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mUxNGViNDRiYmEyYWFjMjhjZmUzYjAxYTQ1OGYifQ=="/>
  </w:docVars>
  <w:rsids>
    <w:rsidRoot w:val="321F3B72"/>
    <w:rsid w:val="00494FFB"/>
    <w:rsid w:val="007765F1"/>
    <w:rsid w:val="01B464A4"/>
    <w:rsid w:val="01E44FDB"/>
    <w:rsid w:val="02DA63DE"/>
    <w:rsid w:val="05726DA2"/>
    <w:rsid w:val="05C23886"/>
    <w:rsid w:val="05EC445F"/>
    <w:rsid w:val="071D1D74"/>
    <w:rsid w:val="0837398B"/>
    <w:rsid w:val="08BB636A"/>
    <w:rsid w:val="08E6788B"/>
    <w:rsid w:val="0B1D50BA"/>
    <w:rsid w:val="0CB61617"/>
    <w:rsid w:val="0F184516"/>
    <w:rsid w:val="10D206F5"/>
    <w:rsid w:val="10D96EF3"/>
    <w:rsid w:val="11575025"/>
    <w:rsid w:val="123D6042"/>
    <w:rsid w:val="126637EB"/>
    <w:rsid w:val="13B16CE7"/>
    <w:rsid w:val="156C736A"/>
    <w:rsid w:val="16227A29"/>
    <w:rsid w:val="18251A52"/>
    <w:rsid w:val="183F0D66"/>
    <w:rsid w:val="19E576EB"/>
    <w:rsid w:val="1AB8750D"/>
    <w:rsid w:val="1CB21F6D"/>
    <w:rsid w:val="1CD557F5"/>
    <w:rsid w:val="1DAF4298"/>
    <w:rsid w:val="1E957931"/>
    <w:rsid w:val="1F334A54"/>
    <w:rsid w:val="1FD04999"/>
    <w:rsid w:val="1FF22B62"/>
    <w:rsid w:val="20012DA5"/>
    <w:rsid w:val="216E7FC6"/>
    <w:rsid w:val="2197576F"/>
    <w:rsid w:val="237B07E0"/>
    <w:rsid w:val="23827D58"/>
    <w:rsid w:val="24392B0D"/>
    <w:rsid w:val="24C50845"/>
    <w:rsid w:val="25E44CFA"/>
    <w:rsid w:val="26A36964"/>
    <w:rsid w:val="274F0899"/>
    <w:rsid w:val="284E0B51"/>
    <w:rsid w:val="2A64465C"/>
    <w:rsid w:val="2A97233B"/>
    <w:rsid w:val="2C867239"/>
    <w:rsid w:val="2E383E35"/>
    <w:rsid w:val="2EC142DB"/>
    <w:rsid w:val="30751C8F"/>
    <w:rsid w:val="318355AC"/>
    <w:rsid w:val="321F3B72"/>
    <w:rsid w:val="32A001FB"/>
    <w:rsid w:val="33FA31A3"/>
    <w:rsid w:val="354B6B44"/>
    <w:rsid w:val="36A22794"/>
    <w:rsid w:val="37441A9D"/>
    <w:rsid w:val="375B2943"/>
    <w:rsid w:val="38E057F5"/>
    <w:rsid w:val="395F08C1"/>
    <w:rsid w:val="3A4B4EF0"/>
    <w:rsid w:val="3A557B1D"/>
    <w:rsid w:val="3AD46C94"/>
    <w:rsid w:val="3BA448B8"/>
    <w:rsid w:val="3BF37309"/>
    <w:rsid w:val="3C277297"/>
    <w:rsid w:val="3CD94A35"/>
    <w:rsid w:val="3D0221DE"/>
    <w:rsid w:val="3E8D1F7B"/>
    <w:rsid w:val="3EF23B8C"/>
    <w:rsid w:val="3F6C0F7A"/>
    <w:rsid w:val="420460B1"/>
    <w:rsid w:val="42247817"/>
    <w:rsid w:val="43561376"/>
    <w:rsid w:val="45A35BE1"/>
    <w:rsid w:val="46840FD1"/>
    <w:rsid w:val="46F74436"/>
    <w:rsid w:val="47413903"/>
    <w:rsid w:val="47462CC7"/>
    <w:rsid w:val="47A10846"/>
    <w:rsid w:val="48CC544E"/>
    <w:rsid w:val="4BC30D8B"/>
    <w:rsid w:val="4C4F73FB"/>
    <w:rsid w:val="4D1B0752"/>
    <w:rsid w:val="4D1D01C5"/>
    <w:rsid w:val="4E263853"/>
    <w:rsid w:val="4EB42C0C"/>
    <w:rsid w:val="50905603"/>
    <w:rsid w:val="53230361"/>
    <w:rsid w:val="533614E2"/>
    <w:rsid w:val="54127EDD"/>
    <w:rsid w:val="54CD4A28"/>
    <w:rsid w:val="555869E7"/>
    <w:rsid w:val="55E02539"/>
    <w:rsid w:val="56B23FD0"/>
    <w:rsid w:val="58931AE5"/>
    <w:rsid w:val="594352B9"/>
    <w:rsid w:val="599B6EA3"/>
    <w:rsid w:val="5C6C4B26"/>
    <w:rsid w:val="5CE2303B"/>
    <w:rsid w:val="5D415FB3"/>
    <w:rsid w:val="5E7B54F5"/>
    <w:rsid w:val="5EC549C2"/>
    <w:rsid w:val="60015C19"/>
    <w:rsid w:val="602B6AA7"/>
    <w:rsid w:val="637013A0"/>
    <w:rsid w:val="63AD43A2"/>
    <w:rsid w:val="63E91153"/>
    <w:rsid w:val="647749B0"/>
    <w:rsid w:val="66AF3F8D"/>
    <w:rsid w:val="6B086362"/>
    <w:rsid w:val="6C90660F"/>
    <w:rsid w:val="6DBB590E"/>
    <w:rsid w:val="6E34121C"/>
    <w:rsid w:val="6E9D3265"/>
    <w:rsid w:val="70527D8B"/>
    <w:rsid w:val="70C04FE9"/>
    <w:rsid w:val="70E17439"/>
    <w:rsid w:val="71C805F9"/>
    <w:rsid w:val="71D92806"/>
    <w:rsid w:val="74E120FE"/>
    <w:rsid w:val="76CA4E14"/>
    <w:rsid w:val="76E77774"/>
    <w:rsid w:val="77A6318B"/>
    <w:rsid w:val="7A2202E1"/>
    <w:rsid w:val="7A6F5AB6"/>
    <w:rsid w:val="7B4F58E7"/>
    <w:rsid w:val="7BBF55AB"/>
    <w:rsid w:val="7BC57958"/>
    <w:rsid w:val="7E176B90"/>
    <w:rsid w:val="7F743B6E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6194</Words>
  <Characters>6553</Characters>
  <Lines>0</Lines>
  <Paragraphs>0</Paragraphs>
  <TotalTime>4</TotalTime>
  <ScaleCrop>false</ScaleCrop>
  <LinksUpToDate>false</LinksUpToDate>
  <CharactersWithSpaces>6782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2023-05-30T03:01:00Z</dcterms:created>
  <dc:creator>汤小包</dc:creator>
  <cp:lastModifiedBy>汤小包</cp:lastModifiedBy>
  <dcterms:modified xsi:type="dcterms:W3CDTF">2023-11-27T02:35:50Z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4F35F08DDFC649C892D7F5B047414078_13</vt:lpwstr>
  </property>
</Properties>
</file>